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1029C637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3163</w:t>
      </w:r>
    </w:p>
    <w:p w14:paraId="25834648" w14:textId="6F1E0B05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1E9D186E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F57F5" w:rsidRPr="003F57F5">
        <w:rPr>
          <w:color w:val="FF0000"/>
        </w:rPr>
        <w:t>draft</w:t>
      </w:r>
      <w:r w:rsidR="003F57F5" w:rsidRPr="00682924">
        <w:t xml:space="preserve"> </w:t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3B26299B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1061ED" w:rsidRPr="00251B6B">
        <w:rPr>
          <w:rFonts w:eastAsia="Batang"/>
          <w:bCs w:val="0"/>
          <w:lang w:eastAsia="ar-SA"/>
        </w:rPr>
        <w:t>FS_EnergySys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FFCF6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251B6B" w:rsidRPr="007F3227">
        <w:rPr>
          <w:color w:val="FF0000"/>
          <w:lang w:val="fr-FR"/>
        </w:rPr>
        <w:t>Vodafon</w:t>
      </w:r>
      <w:r w:rsidR="00251B6B" w:rsidRPr="007F3227">
        <w:rPr>
          <w:lang w:val="fr-FR"/>
        </w:rPr>
        <w:t>e [</w:t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  <w:r w:rsidR="00251B6B" w:rsidRPr="007F3227">
        <w:rPr>
          <w:b w:val="0"/>
          <w:lang w:val="fr-FR"/>
        </w:rPr>
        <w:t>]</w:t>
      </w:r>
    </w:p>
    <w:p w14:paraId="6AF9910D" w14:textId="283EEFFF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RAN3, RAN4 </w:t>
      </w:r>
    </w:p>
    <w:p w14:paraId="033E954A" w14:textId="16EE18C4" w:rsidR="00463675" w:rsidRPr="007F3227" w:rsidRDefault="00463675" w:rsidP="00B24CA6">
      <w:pPr>
        <w:pStyle w:val="Source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 xml:space="preserve">dney at </w:t>
      </w:r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 xml:space="preserve">odafone dot </w:t>
      </w:r>
      <w:r w:rsidR="001061ED">
        <w:rPr>
          <w:bCs/>
          <w:color w:val="000000" w:themeColor="text1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9072F9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9072F9">
        <w:rPr>
          <w:rFonts w:ascii="Arial" w:hAnsi="Arial" w:cs="Arial"/>
          <w:b/>
        </w:rPr>
        <w:t>Overall Description:</w:t>
      </w:r>
    </w:p>
    <w:bookmarkEnd w:id="0"/>
    <w:p w14:paraId="794F1E67" w14:textId="1169EB79" w:rsidR="00251B6B" w:rsidRDefault="00550A76" w:rsidP="00251B6B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Based </w:t>
      </w:r>
      <w:r w:rsidR="007C3AA2">
        <w:rPr>
          <w:rFonts w:ascii="Arial" w:hAnsi="Arial" w:cs="Arial"/>
          <w:lang w:val="en-US" w:eastAsia="ko-KR"/>
        </w:rPr>
        <w:t>on</w:t>
      </w:r>
      <w:r w:rsidR="00273760">
        <w:rPr>
          <w:rFonts w:ascii="Arial" w:hAnsi="Arial" w:cs="Arial"/>
          <w:lang w:val="en-US" w:eastAsia="ko-KR"/>
        </w:rPr>
        <w:t xml:space="preserve"> Rel-19</w:t>
      </w:r>
      <w:r w:rsidR="007C3AA2">
        <w:rPr>
          <w:rFonts w:ascii="Arial" w:hAnsi="Arial" w:cs="Arial"/>
          <w:lang w:val="en-US" w:eastAsia="ko-KR"/>
        </w:rPr>
        <w:t xml:space="preserve"> stage 1 requirements in TS 22.261</w:t>
      </w:r>
      <w:r w:rsidR="009072F9">
        <w:rPr>
          <w:rFonts w:ascii="Arial" w:hAnsi="Arial" w:cs="Arial"/>
          <w:lang w:val="en-US" w:eastAsia="ko-KR"/>
        </w:rPr>
        <w:t xml:space="preserve"> clause</w:t>
      </w:r>
      <w:r w:rsidR="001F1040">
        <w:rPr>
          <w:rFonts w:ascii="Arial" w:hAnsi="Arial" w:cs="Arial"/>
          <w:lang w:val="en-US" w:eastAsia="ko-KR"/>
        </w:rPr>
        <w:t xml:space="preserve"> </w:t>
      </w:r>
      <w:r w:rsidR="00BE7ED9">
        <w:rPr>
          <w:rFonts w:ascii="Arial" w:hAnsi="Arial" w:cs="Arial"/>
          <w:lang w:val="en-US" w:eastAsia="ko-KR"/>
        </w:rPr>
        <w:t>6.15a</w:t>
      </w:r>
      <w:r w:rsidR="007C3AA2">
        <w:rPr>
          <w:rFonts w:ascii="Arial" w:hAnsi="Arial" w:cs="Arial"/>
          <w:lang w:val="en-US" w:eastAsia="ko-KR"/>
        </w:rPr>
        <w:t>,</w:t>
      </w:r>
      <w:r w:rsidR="00251B6B">
        <w:rPr>
          <w:rFonts w:ascii="Arial" w:hAnsi="Arial" w:cs="Arial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 xml:space="preserve">SA2 are studying </w:t>
      </w:r>
      <w:r w:rsidR="00251B6B">
        <w:rPr>
          <w:rFonts w:ascii="Arial" w:hAnsi="Arial" w:cs="Arial"/>
          <w:lang w:val="en-US" w:eastAsia="ko-KR"/>
        </w:rPr>
        <w:t>how to expose information about the amount of network energy consumed by UEs.</w:t>
      </w:r>
    </w:p>
    <w:p w14:paraId="765E6D0F" w14:textId="77777777" w:rsidR="0077307D" w:rsidRDefault="0077307D" w:rsidP="00251B6B">
      <w:pPr>
        <w:rPr>
          <w:rFonts w:ascii="Arial" w:hAnsi="Arial" w:cs="Arial"/>
          <w:lang w:val="en-US" w:eastAsia="ko-KR"/>
        </w:rPr>
      </w:pPr>
    </w:p>
    <w:p w14:paraId="6B4E3F5D" w14:textId="07B9D6BF" w:rsidR="00251B6B" w:rsidRDefault="00251B6B" w:rsidP="00251B6B">
      <w:pPr>
        <w:rPr>
          <w:rFonts w:ascii="Arial" w:hAnsi="Arial" w:cs="Arial"/>
        </w:rPr>
      </w:pPr>
      <w:r w:rsidRPr="00112459">
        <w:rPr>
          <w:rFonts w:ascii="Arial" w:hAnsi="Arial" w:cs="Arial"/>
        </w:rPr>
        <w:t xml:space="preserve">In general, operators can already </w:t>
      </w:r>
      <w:r>
        <w:rPr>
          <w:rFonts w:ascii="Arial" w:hAnsi="Arial" w:cs="Arial"/>
        </w:rPr>
        <w:t xml:space="preserve">(pre-Rel-19) </w:t>
      </w:r>
      <w:r w:rsidRPr="00112459">
        <w:rPr>
          <w:rFonts w:ascii="Arial" w:hAnsi="Arial" w:cs="Arial"/>
        </w:rPr>
        <w:t xml:space="preserve">generate </w:t>
      </w:r>
      <w:r>
        <w:rPr>
          <w:rFonts w:ascii="Arial" w:hAnsi="Arial" w:cs="Arial"/>
        </w:rPr>
        <w:t xml:space="preserve">an approximate </w:t>
      </w:r>
      <w:r w:rsidRPr="00112459">
        <w:rPr>
          <w:rFonts w:ascii="Arial" w:hAnsi="Arial" w:cs="Arial"/>
        </w:rPr>
        <w:t>“energy consumption</w:t>
      </w:r>
      <w:r>
        <w:rPr>
          <w:rFonts w:ascii="Arial" w:hAnsi="Arial" w:cs="Arial"/>
        </w:rPr>
        <w:t xml:space="preserve"> per UE</w:t>
      </w:r>
      <w:r w:rsidRPr="00112459">
        <w:rPr>
          <w:rFonts w:ascii="Arial" w:hAnsi="Arial" w:cs="Arial"/>
        </w:rPr>
        <w:t>” by taking the complete energy consumption for the network</w:t>
      </w:r>
      <w:r w:rsidR="00FD442B">
        <w:rPr>
          <w:rFonts w:ascii="Arial" w:hAnsi="Arial" w:cs="Arial"/>
        </w:rPr>
        <w:t xml:space="preserve"> over a period of time</w:t>
      </w:r>
      <w:r w:rsidRPr="00112459">
        <w:rPr>
          <w:rFonts w:ascii="Arial" w:hAnsi="Arial" w:cs="Arial"/>
        </w:rPr>
        <w:t>; the complete data traffic for the network</w:t>
      </w:r>
      <w:r w:rsidR="00FD442B">
        <w:rPr>
          <w:rFonts w:ascii="Arial" w:hAnsi="Arial" w:cs="Arial"/>
        </w:rPr>
        <w:t xml:space="preserve"> over </w:t>
      </w:r>
      <w:r w:rsidR="004D07C7">
        <w:rPr>
          <w:rFonts w:ascii="Arial" w:hAnsi="Arial" w:cs="Arial"/>
        </w:rPr>
        <w:t>that</w:t>
      </w:r>
      <w:r w:rsidR="00FD442B">
        <w:rPr>
          <w:rFonts w:ascii="Arial" w:hAnsi="Arial" w:cs="Arial"/>
        </w:rPr>
        <w:t xml:space="preserve"> period of time</w:t>
      </w:r>
      <w:r w:rsidRPr="00112459">
        <w:rPr>
          <w:rFonts w:ascii="Arial" w:hAnsi="Arial" w:cs="Arial"/>
        </w:rPr>
        <w:t>; and the amount of data used by the UE</w:t>
      </w:r>
      <w:r w:rsidR="00FD442B">
        <w:rPr>
          <w:rFonts w:ascii="Arial" w:hAnsi="Arial" w:cs="Arial"/>
        </w:rPr>
        <w:t xml:space="preserve"> over th</w:t>
      </w:r>
      <w:r w:rsidR="00525FE8">
        <w:rPr>
          <w:rFonts w:ascii="Arial" w:hAnsi="Arial" w:cs="Arial"/>
        </w:rPr>
        <w:t>at</w:t>
      </w:r>
      <w:r w:rsidR="00FD442B">
        <w:rPr>
          <w:rFonts w:ascii="Arial" w:hAnsi="Arial" w:cs="Arial"/>
        </w:rPr>
        <w:t xml:space="preserve"> period of time</w:t>
      </w:r>
      <w:r w:rsidRPr="00112459">
        <w:rPr>
          <w:rFonts w:ascii="Arial" w:hAnsi="Arial" w:cs="Arial"/>
        </w:rPr>
        <w:t xml:space="preserve">. </w:t>
      </w:r>
    </w:p>
    <w:p w14:paraId="2CC02F2D" w14:textId="77777777" w:rsidR="0077307D" w:rsidRDefault="0077307D" w:rsidP="00251B6B">
      <w:pPr>
        <w:rPr>
          <w:rFonts w:ascii="Arial" w:hAnsi="Arial" w:cs="Arial"/>
        </w:rPr>
      </w:pPr>
    </w:p>
    <w:p w14:paraId="33E1CCFF" w14:textId="7F5D66CE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However, i</w:t>
      </w:r>
      <w:r w:rsidRPr="00112459">
        <w:rPr>
          <w:rFonts w:ascii="Arial" w:hAnsi="Arial" w:cs="Arial"/>
        </w:rPr>
        <w:t xml:space="preserve">t is </w:t>
      </w:r>
      <w:r w:rsidRPr="00112459">
        <w:rPr>
          <w:rFonts w:ascii="Arial" w:hAnsi="Arial" w:cs="Arial"/>
        </w:rPr>
        <w:t xml:space="preserve">clear </w:t>
      </w:r>
      <w:r w:rsidR="00FD442B">
        <w:rPr>
          <w:rFonts w:ascii="Arial" w:hAnsi="Arial" w:cs="Arial"/>
        </w:rPr>
        <w:t xml:space="preserve">this is only a very </w:t>
      </w:r>
      <w:r w:rsidR="00431D07">
        <w:rPr>
          <w:rFonts w:ascii="Arial" w:hAnsi="Arial" w:cs="Arial"/>
        </w:rPr>
        <w:t>rough</w:t>
      </w:r>
      <w:r w:rsidR="00FD442B">
        <w:rPr>
          <w:rFonts w:ascii="Arial" w:hAnsi="Arial" w:cs="Arial"/>
        </w:rPr>
        <w:t xml:space="preserve"> piece of information that may not be suitable for</w:t>
      </w:r>
    </w:p>
    <w:p w14:paraId="78821000" w14:textId="5449DA96" w:rsidR="00251B6B" w:rsidRDefault="00251B6B" w:rsidP="00251B6B">
      <w:pPr>
        <w:rPr>
          <w:rFonts w:ascii="Arial" w:hAnsi="Arial" w:cs="Arial"/>
        </w:rPr>
      </w:pPr>
      <w:r w:rsidRPr="00112459">
        <w:rPr>
          <w:rFonts w:ascii="Arial" w:hAnsi="Arial" w:cs="Arial"/>
        </w:rPr>
        <w:t>t</w:t>
      </w:r>
      <w:r>
        <w:rPr>
          <w:rFonts w:ascii="Arial" w:hAnsi="Arial" w:cs="Arial"/>
        </w:rPr>
        <w:t>he</w:t>
      </w:r>
      <w:r w:rsidRPr="001124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identification of the </w:t>
      </w:r>
      <w:r w:rsidR="001E738A">
        <w:rPr>
          <w:rFonts w:ascii="Arial" w:hAnsi="Arial" w:cs="Arial"/>
        </w:rPr>
        <w:t>UEs</w:t>
      </w:r>
      <w:r w:rsidRPr="00112459">
        <w:rPr>
          <w:rFonts w:ascii="Arial" w:hAnsi="Arial" w:cs="Arial"/>
        </w:rPr>
        <w:t xml:space="preserve"> using a disproportionate</w:t>
      </w:r>
      <w:r w:rsidR="00C3712E">
        <w:rPr>
          <w:rFonts w:ascii="Arial" w:hAnsi="Arial" w:cs="Arial"/>
        </w:rPr>
        <w:t>ly large or small</w:t>
      </w:r>
      <w:r w:rsidRPr="00112459">
        <w:rPr>
          <w:rFonts w:ascii="Arial" w:hAnsi="Arial" w:cs="Arial"/>
        </w:rPr>
        <w:t xml:space="preserve"> amount of network energy for the data they receive. </w:t>
      </w:r>
      <w:r w:rsidR="001F1040">
        <w:rPr>
          <w:rFonts w:ascii="Arial" w:hAnsi="Arial" w:cs="Arial"/>
        </w:rPr>
        <w:t>A</w:t>
      </w:r>
      <w:r w:rsidRPr="00112459">
        <w:rPr>
          <w:rFonts w:ascii="Arial" w:hAnsi="Arial" w:cs="Arial"/>
        </w:rPr>
        <w:t>t the moment, no one (operator, subscriber, chipset maker, base station vendor, CN vendor) knows this information</w:t>
      </w:r>
      <w:r w:rsidR="001F1040">
        <w:rPr>
          <w:rFonts w:ascii="Arial" w:hAnsi="Arial" w:cs="Arial"/>
        </w:rPr>
        <w:t>.</w:t>
      </w:r>
      <w:r w:rsidR="0054571B">
        <w:rPr>
          <w:rFonts w:ascii="Arial" w:hAnsi="Arial" w:cs="Arial"/>
        </w:rPr>
        <w:t xml:space="preserve"> </w:t>
      </w:r>
      <w:r w:rsidR="00FD442B">
        <w:rPr>
          <w:rFonts w:ascii="Arial" w:hAnsi="Arial" w:cs="Arial"/>
        </w:rPr>
        <w:t>H</w:t>
      </w:r>
      <w:r w:rsidRPr="00112459">
        <w:rPr>
          <w:rFonts w:ascii="Arial" w:hAnsi="Arial" w:cs="Arial"/>
        </w:rPr>
        <w:t xml:space="preserve">ence, e.g. network </w:t>
      </w:r>
      <w:r w:rsidRPr="00112459">
        <w:rPr>
          <w:rFonts w:ascii="Arial" w:hAnsi="Arial" w:cs="Arial"/>
        </w:rPr>
        <w:t xml:space="preserve">optimisation cannot be done to reduce energy </w:t>
      </w:r>
      <w:r w:rsidRPr="00112459">
        <w:rPr>
          <w:rFonts w:ascii="Arial" w:hAnsi="Arial" w:cs="Arial"/>
        </w:rPr>
        <w:t>consumption</w:t>
      </w:r>
      <w:r w:rsidR="00B82F5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nor enterprises encouraged to mount IoT devices in less energy-consuming locations, nor consumers </w:t>
      </w:r>
      <w:r>
        <w:rPr>
          <w:rFonts w:ascii="Arial" w:hAnsi="Arial" w:cs="Arial"/>
        </w:rPr>
        <w:t>nudged to modify their habits, etc.</w:t>
      </w:r>
    </w:p>
    <w:p w14:paraId="3C1B85C5" w14:textId="77777777" w:rsidR="0077307D" w:rsidRPr="00112459" w:rsidRDefault="0077307D" w:rsidP="00251B6B">
      <w:pPr>
        <w:rPr>
          <w:rFonts w:ascii="Arial" w:hAnsi="Arial" w:cs="Arial"/>
        </w:rPr>
      </w:pPr>
    </w:p>
    <w:p w14:paraId="248CD804" w14:textId="219A2E19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 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(</w:t>
      </w:r>
      <w:r w:rsidR="00FA499B">
        <w:rPr>
          <w:rFonts w:ascii="Arial" w:hAnsi="Arial" w:cs="Arial"/>
        </w:rPr>
        <w:t>for connected mode mobiles</w:t>
      </w:r>
      <w:r w:rsidR="00FA499B">
        <w:rPr>
          <w:rFonts w:ascii="Arial" w:hAnsi="Arial" w:cs="Arial"/>
        </w:rPr>
        <w:t xml:space="preserve">) </w:t>
      </w:r>
      <w:r w:rsidR="00FA499B">
        <w:rPr>
          <w:rFonts w:ascii="Arial" w:hAnsi="Arial" w:cs="Arial"/>
        </w:rPr>
        <w:t>that is not directly proportional to the data volume</w:t>
      </w:r>
      <w:r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>SA2 invites RAN working groups (e.g., RAN1, 2, 4) to identify an appropriate measurement 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3B1047D4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regard to the granularity of reporting, the SA1 </w:t>
      </w:r>
      <w:r w:rsidRPr="00361E9B">
        <w:rPr>
          <w:rFonts w:ascii="Arial" w:hAnsi="Arial" w:cs="Arial"/>
        </w:rPr>
        <w:t xml:space="preserve">requirements </w:t>
      </w:r>
      <w:r w:rsidR="00A67D9D" w:rsidRPr="00361E9B">
        <w:rPr>
          <w:rFonts w:ascii="Arial" w:hAnsi="Arial" w:cs="Arial"/>
        </w:rPr>
        <w:t>i</w:t>
      </w:r>
      <w:r w:rsidR="0054180D">
        <w:rPr>
          <w:rFonts w:ascii="Arial" w:hAnsi="Arial" w:cs="Arial"/>
        </w:rPr>
        <w:t>mply</w:t>
      </w:r>
      <w:r w:rsidR="00A67D9D" w:rsidRPr="00361E9B">
        <w:rPr>
          <w:rFonts w:ascii="Arial" w:hAnsi="Arial" w:cs="Arial"/>
        </w:rPr>
        <w:t xml:space="preserve"> the need</w:t>
      </w:r>
      <w:r w:rsidRPr="00361E9B">
        <w:rPr>
          <w:rFonts w:ascii="Arial" w:hAnsi="Arial" w:cs="Arial"/>
        </w:rPr>
        <w:t xml:space="preserve"> to report energy consumption on a per-UE, per-UE-per-</w:t>
      </w:r>
      <w:r w:rsidR="00C01986" w:rsidRPr="00361E9B">
        <w:rPr>
          <w:rFonts w:ascii="Arial" w:hAnsi="Arial" w:cs="Arial"/>
        </w:rPr>
        <w:t>network slice</w:t>
      </w:r>
      <w:r w:rsidRPr="00361E9B">
        <w:rPr>
          <w:rFonts w:ascii="Arial" w:hAnsi="Arial" w:cs="Arial"/>
        </w:rPr>
        <w:t>, and per-UE-per-QoS flow basis</w:t>
      </w:r>
      <w:r w:rsidR="00A67D9D" w:rsidRPr="00361E9B">
        <w:rPr>
          <w:rFonts w:ascii="Arial" w:hAnsi="Arial" w:cs="Arial"/>
        </w:rPr>
        <w:t xml:space="preserve">.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anything more granular than per-UE reporting is possible for the network energy consumption that is </w:t>
      </w:r>
      <w:r>
        <w:rPr>
          <w:rFonts w:ascii="Arial" w:hAnsi="Arial" w:cs="Arial"/>
        </w:rPr>
        <w:t xml:space="preserve">not </w:t>
      </w:r>
      <w:r w:rsidR="00475FA7">
        <w:rPr>
          <w:rFonts w:ascii="Arial" w:hAnsi="Arial" w:cs="Arial"/>
        </w:rPr>
        <w:t xml:space="preserve">directly proportional </w:t>
      </w:r>
      <w:r>
        <w:rPr>
          <w:rFonts w:ascii="Arial" w:hAnsi="Arial" w:cs="Arial"/>
        </w:rPr>
        <w:t>to the data volume.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67A55231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regard to how the information about the UE’s RAN energy consumption is </w:t>
      </w:r>
      <w:r>
        <w:rPr>
          <w:rFonts w:ascii="Arial" w:hAnsi="Arial" w:cs="Arial"/>
        </w:rPr>
        <w:t>reported to the CN, SA2 are studying various mechanisms (e.g. similar to EN-DC’s “secondary RAT data volume reporting”, or GTP-U header extensions, etc). SA2 invites RAN3 to highlight any issues that they foresee, e.g., related to CU-DU split.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5ABE57D1" w14:textId="3F789BC8" w:rsidR="00853060" w:rsidRPr="001F1E0B" w:rsidRDefault="00853060">
      <w:pPr>
        <w:spacing w:after="120"/>
        <w:rPr>
          <w:rFonts w:ascii="Arial" w:hAnsi="Arial" w:cs="Arial"/>
          <w:bCs/>
        </w:rPr>
      </w:pPr>
      <w:r w:rsidRPr="001F1E0B">
        <w:rPr>
          <w:rFonts w:ascii="Arial" w:hAnsi="Arial" w:cs="Arial"/>
          <w:bCs/>
        </w:rPr>
        <w:lastRenderedPageBreak/>
        <w:t xml:space="preserve">SA2 </w:t>
      </w:r>
      <w:r w:rsidR="001F1E0B" w:rsidRPr="001F1E0B">
        <w:rPr>
          <w:rFonts w:ascii="Arial" w:hAnsi="Arial" w:cs="Arial"/>
          <w:bCs/>
        </w:rPr>
        <w:t xml:space="preserve">invite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this request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</w:p>
    <w:p w14:paraId="34C7F9D7" w14:textId="77777777" w:rsidR="00853060" w:rsidRDefault="00853060">
      <w:pPr>
        <w:spacing w:after="120"/>
        <w:rPr>
          <w:rFonts w:ascii="Arial" w:hAnsi="Arial" w:cs="Arial"/>
          <w:b/>
        </w:rPr>
      </w:pP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5E03D482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4C42AB">
        <w:rPr>
          <w:rFonts w:ascii="Arial" w:hAnsi="Arial" w:cs="Arial"/>
          <w:bCs/>
        </w:rPr>
        <w:t>request</w:t>
      </w:r>
      <w:r>
        <w:rPr>
          <w:rFonts w:ascii="Arial" w:hAnsi="Arial" w:cs="Arial"/>
          <w:bCs/>
        </w:rPr>
        <w:t xml:space="preserve">s </w:t>
      </w:r>
      <w:r w:rsidR="005927CE">
        <w:rPr>
          <w:rFonts w:ascii="Arial" w:hAnsi="Arial" w:cs="Arial"/>
          <w:bCs/>
        </w:rPr>
        <w:t xml:space="preserve">RAN1, RAN2 and RAN4 to suggest an appropriate </w:t>
      </w:r>
      <w:r w:rsidR="003F586C">
        <w:rPr>
          <w:rFonts w:ascii="Arial" w:hAnsi="Arial" w:cs="Arial"/>
          <w:bCs/>
        </w:rPr>
        <w:t>formula to estimate</w:t>
      </w:r>
      <w:r w:rsidR="005927CE">
        <w:rPr>
          <w:rFonts w:ascii="Arial" w:hAnsi="Arial" w:cs="Arial"/>
          <w:bCs/>
        </w:rPr>
        <w:t xml:space="preserve"> the </w:t>
      </w:r>
      <w:r w:rsidR="004A0C82">
        <w:rPr>
          <w:rFonts w:ascii="Arial" w:hAnsi="Arial" w:cs="Arial"/>
          <w:bCs/>
        </w:rPr>
        <w:t xml:space="preserve">UE’s </w:t>
      </w:r>
      <w:r w:rsidR="00046AFC">
        <w:rPr>
          <w:rFonts w:ascii="Arial" w:hAnsi="Arial" w:cs="Arial"/>
          <w:bCs/>
        </w:rPr>
        <w:t xml:space="preserve">RRC Connected mode </w:t>
      </w:r>
      <w:r w:rsidR="005927CE">
        <w:rPr>
          <w:rFonts w:ascii="Arial" w:hAnsi="Arial" w:cs="Arial"/>
          <w:bCs/>
        </w:rPr>
        <w:t>base station energy consumption</w:t>
      </w:r>
      <w:r w:rsidR="00046AFC">
        <w:rPr>
          <w:rFonts w:ascii="Arial" w:hAnsi="Arial" w:cs="Arial"/>
          <w:bCs/>
        </w:rPr>
        <w:t xml:space="preserve"> that is not </w:t>
      </w:r>
      <w:r w:rsidR="00FB0E70">
        <w:rPr>
          <w:rFonts w:ascii="Arial" w:hAnsi="Arial" w:cs="Arial"/>
          <w:bCs/>
        </w:rPr>
        <w:t>directly proportional</w:t>
      </w:r>
      <w:r w:rsidR="00046AFC">
        <w:rPr>
          <w:rFonts w:ascii="Arial" w:hAnsi="Arial" w:cs="Arial"/>
          <w:bCs/>
        </w:rPr>
        <w:t xml:space="preserve"> to the UE’s data volume.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734E1882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4C42AB" w:rsidRPr="00F0533D">
        <w:rPr>
          <w:rFonts w:ascii="Arial" w:hAnsi="Arial" w:cs="Arial"/>
        </w:rPr>
        <w:t>requ</w:t>
      </w:r>
      <w:r w:rsidR="00F0533D" w:rsidRPr="00F0533D">
        <w:rPr>
          <w:rFonts w:ascii="Arial" w:hAnsi="Arial" w:cs="Arial"/>
        </w:rPr>
        <w:t>ests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is not </w:t>
      </w:r>
      <w:r w:rsidR="00FB0E70">
        <w:rPr>
          <w:rFonts w:ascii="Arial" w:hAnsi="Arial" w:cs="Arial"/>
          <w:bCs/>
        </w:rPr>
        <w:t>directly proportional</w:t>
      </w:r>
      <w:r w:rsidR="00F64631" w:rsidRPr="00F0533D">
        <w:rPr>
          <w:rFonts w:ascii="Arial" w:hAnsi="Arial" w:cs="Arial"/>
        </w:rPr>
        <w:t xml:space="preserve"> to the data volume</w:t>
      </w:r>
      <w:r w:rsidR="00C04959" w:rsidRPr="00F0533D">
        <w:rPr>
          <w:rFonts w:ascii="Arial" w:hAnsi="Arial" w:cs="Arial"/>
        </w:rPr>
        <w:t>) can be reported on a per-UE-per-PDN connection and per-UE-per-QoS flow basis.</w:t>
      </w:r>
    </w:p>
    <w:p w14:paraId="16AD388F" w14:textId="6EBB1563" w:rsidR="00F64631" w:rsidRPr="00F0533D" w:rsidRDefault="00F64631" w:rsidP="00F64631">
      <w:pPr>
        <w:spacing w:after="120"/>
        <w:ind w:left="993" w:hanging="993"/>
        <w:rPr>
          <w:rFonts w:ascii="Arial" w:hAnsi="Arial" w:cs="Arial"/>
          <w:bCs/>
        </w:rPr>
      </w:pPr>
    </w:p>
    <w:p w14:paraId="2AFFF283" w14:textId="283F05FA" w:rsidR="00F64631" w:rsidRPr="003F586C" w:rsidRDefault="00F64631" w:rsidP="00F64631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3</w:t>
      </w:r>
      <w:r w:rsidRPr="003F586C">
        <w:rPr>
          <w:rFonts w:ascii="Arial" w:hAnsi="Arial" w:cs="Arial"/>
          <w:b/>
        </w:rPr>
        <w:t xml:space="preserve"> </w:t>
      </w:r>
    </w:p>
    <w:p w14:paraId="02379FF4" w14:textId="64C266B6" w:rsidR="00F64631" w:rsidRDefault="00F64631" w:rsidP="006B621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asks RAN</w:t>
      </w:r>
      <w:r w:rsidR="00F0533D">
        <w:rPr>
          <w:rFonts w:ascii="Arial" w:hAnsi="Arial" w:cs="Arial"/>
          <w:bCs/>
        </w:rPr>
        <w:t xml:space="preserve">3 to indicate </w:t>
      </w:r>
      <w:r w:rsidR="006B6218">
        <w:rPr>
          <w:rFonts w:ascii="Arial" w:hAnsi="Arial" w:cs="Arial"/>
          <w:bCs/>
        </w:rPr>
        <w:t>whether there are additional aspects (e.g. CU-DU split) that SA2 should take into account at this stage of their work.</w:t>
      </w:r>
      <w:r w:rsidR="006B6218" w:rsidRPr="006B6218">
        <w:rPr>
          <w:rFonts w:ascii="Arial" w:hAnsi="Arial" w:cs="Arial"/>
        </w:rPr>
        <w:t xml:space="preserve"> 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C9CF" w14:textId="77777777" w:rsidR="00467F87" w:rsidRDefault="00467F87">
      <w:r>
        <w:separator/>
      </w:r>
    </w:p>
  </w:endnote>
  <w:endnote w:type="continuationSeparator" w:id="0">
    <w:p w14:paraId="1C133608" w14:textId="77777777" w:rsidR="00467F87" w:rsidRDefault="0046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AC79" w14:textId="18583D5B" w:rsidR="00316D00" w:rsidRDefault="00316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2DCDE" w14:textId="323BA08B" w:rsidR="00316D00" w:rsidRDefault="00316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77705" w14:textId="77777777" w:rsidR="00467F87" w:rsidRDefault="00467F87">
      <w:r>
        <w:separator/>
      </w:r>
    </w:p>
  </w:footnote>
  <w:footnote w:type="continuationSeparator" w:id="0">
    <w:p w14:paraId="7E0F92BC" w14:textId="77777777" w:rsidR="00467F87" w:rsidRDefault="00467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1484612">
    <w:abstractNumId w:val="16"/>
  </w:num>
  <w:num w:numId="2" w16cid:durableId="1690058913">
    <w:abstractNumId w:val="14"/>
  </w:num>
  <w:num w:numId="3" w16cid:durableId="1591617142">
    <w:abstractNumId w:val="12"/>
  </w:num>
  <w:num w:numId="4" w16cid:durableId="319575608">
    <w:abstractNumId w:val="10"/>
  </w:num>
  <w:num w:numId="5" w16cid:durableId="1921863552">
    <w:abstractNumId w:val="9"/>
  </w:num>
  <w:num w:numId="6" w16cid:durableId="1994022215">
    <w:abstractNumId w:val="7"/>
  </w:num>
  <w:num w:numId="7" w16cid:durableId="962541137">
    <w:abstractNumId w:val="6"/>
  </w:num>
  <w:num w:numId="8" w16cid:durableId="185757938">
    <w:abstractNumId w:val="5"/>
  </w:num>
  <w:num w:numId="9" w16cid:durableId="790323452">
    <w:abstractNumId w:val="4"/>
  </w:num>
  <w:num w:numId="10" w16cid:durableId="1541478894">
    <w:abstractNumId w:val="8"/>
  </w:num>
  <w:num w:numId="11" w16cid:durableId="1870102495">
    <w:abstractNumId w:val="3"/>
  </w:num>
  <w:num w:numId="12" w16cid:durableId="1208853">
    <w:abstractNumId w:val="2"/>
  </w:num>
  <w:num w:numId="13" w16cid:durableId="1515267740">
    <w:abstractNumId w:val="1"/>
  </w:num>
  <w:num w:numId="14" w16cid:durableId="741215116">
    <w:abstractNumId w:val="0"/>
  </w:num>
  <w:num w:numId="15" w16cid:durableId="533543223">
    <w:abstractNumId w:val="15"/>
  </w:num>
  <w:num w:numId="16" w16cid:durableId="2130970220">
    <w:abstractNumId w:val="11"/>
  </w:num>
  <w:num w:numId="17" w16cid:durableId="21207576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AA1"/>
    <w:rsid w:val="000B55C0"/>
    <w:rsid w:val="000C3A22"/>
    <w:rsid w:val="000D2130"/>
    <w:rsid w:val="000E59DC"/>
    <w:rsid w:val="000F4E43"/>
    <w:rsid w:val="00105899"/>
    <w:rsid w:val="001061ED"/>
    <w:rsid w:val="00124092"/>
    <w:rsid w:val="001608BF"/>
    <w:rsid w:val="00160E89"/>
    <w:rsid w:val="00165C82"/>
    <w:rsid w:val="001734EB"/>
    <w:rsid w:val="00185A19"/>
    <w:rsid w:val="00197F25"/>
    <w:rsid w:val="001A1F8F"/>
    <w:rsid w:val="001A4AF7"/>
    <w:rsid w:val="001B1D98"/>
    <w:rsid w:val="001D7EEE"/>
    <w:rsid w:val="001E60FD"/>
    <w:rsid w:val="001E738A"/>
    <w:rsid w:val="001F1040"/>
    <w:rsid w:val="001F1E0B"/>
    <w:rsid w:val="00251B6B"/>
    <w:rsid w:val="00265866"/>
    <w:rsid w:val="00273760"/>
    <w:rsid w:val="00275CBD"/>
    <w:rsid w:val="00275FF1"/>
    <w:rsid w:val="002E5688"/>
    <w:rsid w:val="00304C06"/>
    <w:rsid w:val="00316D00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3A94"/>
    <w:rsid w:val="003772C7"/>
    <w:rsid w:val="0038730C"/>
    <w:rsid w:val="003901E1"/>
    <w:rsid w:val="003B2947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180D"/>
    <w:rsid w:val="005445B9"/>
    <w:rsid w:val="0054571B"/>
    <w:rsid w:val="00550A76"/>
    <w:rsid w:val="00584B08"/>
    <w:rsid w:val="005927CE"/>
    <w:rsid w:val="005E5C97"/>
    <w:rsid w:val="00613EA1"/>
    <w:rsid w:val="00615177"/>
    <w:rsid w:val="006225EC"/>
    <w:rsid w:val="00647754"/>
    <w:rsid w:val="00654758"/>
    <w:rsid w:val="00661708"/>
    <w:rsid w:val="006672DA"/>
    <w:rsid w:val="00675387"/>
    <w:rsid w:val="00675D3A"/>
    <w:rsid w:val="00687A0B"/>
    <w:rsid w:val="006B6218"/>
    <w:rsid w:val="006C58FB"/>
    <w:rsid w:val="006D0B09"/>
    <w:rsid w:val="006E17C7"/>
    <w:rsid w:val="006F2FA4"/>
    <w:rsid w:val="007032C5"/>
    <w:rsid w:val="007116E4"/>
    <w:rsid w:val="00716ABC"/>
    <w:rsid w:val="00726FC3"/>
    <w:rsid w:val="00731B35"/>
    <w:rsid w:val="0073312A"/>
    <w:rsid w:val="00742CAE"/>
    <w:rsid w:val="0077307D"/>
    <w:rsid w:val="0077485D"/>
    <w:rsid w:val="00787CAC"/>
    <w:rsid w:val="007A73E9"/>
    <w:rsid w:val="007B5A3A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85A82"/>
    <w:rsid w:val="0089666F"/>
    <w:rsid w:val="0090241A"/>
    <w:rsid w:val="0090582E"/>
    <w:rsid w:val="00906A16"/>
    <w:rsid w:val="009072F9"/>
    <w:rsid w:val="0090790F"/>
    <w:rsid w:val="00912DB5"/>
    <w:rsid w:val="00920FBF"/>
    <w:rsid w:val="00923E7C"/>
    <w:rsid w:val="009308D8"/>
    <w:rsid w:val="00964242"/>
    <w:rsid w:val="00975075"/>
    <w:rsid w:val="00984A43"/>
    <w:rsid w:val="009D2D6A"/>
    <w:rsid w:val="009E4B3D"/>
    <w:rsid w:val="009F6E85"/>
    <w:rsid w:val="00A24D3B"/>
    <w:rsid w:val="00A44FE6"/>
    <w:rsid w:val="00A45425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82C73"/>
    <w:rsid w:val="00B82F59"/>
    <w:rsid w:val="00B94370"/>
    <w:rsid w:val="00B97BE2"/>
    <w:rsid w:val="00BA628E"/>
    <w:rsid w:val="00BE7ED9"/>
    <w:rsid w:val="00BF0144"/>
    <w:rsid w:val="00BF7EE2"/>
    <w:rsid w:val="00C01986"/>
    <w:rsid w:val="00C04959"/>
    <w:rsid w:val="00C11243"/>
    <w:rsid w:val="00C165D1"/>
    <w:rsid w:val="00C34E06"/>
    <w:rsid w:val="00C3712E"/>
    <w:rsid w:val="00C42408"/>
    <w:rsid w:val="00C54B0A"/>
    <w:rsid w:val="00C6700A"/>
    <w:rsid w:val="00C75791"/>
    <w:rsid w:val="00CA2FB0"/>
    <w:rsid w:val="00CA77AA"/>
    <w:rsid w:val="00CD2DC1"/>
    <w:rsid w:val="00CE10E8"/>
    <w:rsid w:val="00CF4CEE"/>
    <w:rsid w:val="00D1586A"/>
    <w:rsid w:val="00D53018"/>
    <w:rsid w:val="00D637E7"/>
    <w:rsid w:val="00D676CD"/>
    <w:rsid w:val="00D70306"/>
    <w:rsid w:val="00D70619"/>
    <w:rsid w:val="00D73556"/>
    <w:rsid w:val="00DA5361"/>
    <w:rsid w:val="00DA6CB0"/>
    <w:rsid w:val="00DB3D91"/>
    <w:rsid w:val="00DD6E0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31E5"/>
    <w:rsid w:val="00F0533D"/>
    <w:rsid w:val="00F0649B"/>
    <w:rsid w:val="00F12248"/>
    <w:rsid w:val="00F16C83"/>
    <w:rsid w:val="00F17E32"/>
    <w:rsid w:val="00F20CD7"/>
    <w:rsid w:val="00F24846"/>
    <w:rsid w:val="00F40145"/>
    <w:rsid w:val="00F64631"/>
    <w:rsid w:val="00F865D0"/>
    <w:rsid w:val="00F9216C"/>
    <w:rsid w:val="00F925F6"/>
    <w:rsid w:val="00F9349D"/>
    <w:rsid w:val="00F9363A"/>
    <w:rsid w:val="00F93BC8"/>
    <w:rsid w:val="00F970B2"/>
    <w:rsid w:val="00FA499B"/>
    <w:rsid w:val="00FB0E70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32</cp:lastModifiedBy>
  <cp:revision>15</cp:revision>
  <cp:lastPrinted>2002-04-23T07:10:00Z</cp:lastPrinted>
  <dcterms:created xsi:type="dcterms:W3CDTF">2024-02-29T08:08:00Z</dcterms:created>
  <dcterms:modified xsi:type="dcterms:W3CDTF">2024-02-29T08:22:00Z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